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color w:val="000000" w:themeColor="text1"/>
          <w:sz w:val="32"/>
          <w:szCs w:val="32"/>
          <w14:textFill>
            <w14:solidFill>
              <w14:schemeClr w14:val="tx1"/>
            </w14:solidFill>
          </w14:textFill>
        </w:rPr>
      </w:pPr>
      <w:r>
        <w:rPr>
          <w:rFonts w:hint="eastAsia" w:asciiTheme="minorEastAsia" w:hAnsiTheme="minorEastAsia"/>
          <w:b/>
          <w:color w:val="000000" w:themeColor="text1"/>
          <w:sz w:val="32"/>
          <w:szCs w:val="32"/>
          <w14:textFill>
            <w14:solidFill>
              <w14:schemeClr w14:val="tx1"/>
            </w14:solidFill>
          </w14:textFill>
        </w:rPr>
        <w:t>吉首大学教育硕士专业学位研究生导师遴选办法</w:t>
      </w:r>
    </w:p>
    <w:p>
      <w:pPr>
        <w:jc w:val="center"/>
        <w:rPr>
          <w:rFonts w:asciiTheme="minorEastAsia" w:hAnsiTheme="minorEastAsia"/>
          <w:color w:val="000000" w:themeColor="text1"/>
          <w:sz w:val="28"/>
          <w:szCs w:val="28"/>
          <w14:textFill>
            <w14:solidFill>
              <w14:schemeClr w14:val="tx1"/>
            </w14:solidFill>
          </w14:textFill>
        </w:rPr>
      </w:pPr>
    </w:p>
    <w:p>
      <w:pPr>
        <w:ind w:firstLine="562" w:firstLineChars="200"/>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第一章  总则</w:t>
      </w:r>
    </w:p>
    <w:p>
      <w:pPr>
        <w:ind w:firstLine="560" w:firstLineChars="200"/>
        <w:jc w:val="left"/>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第一条  为了加强教育硕士研究生指导教师队伍建设，促进教育硕士导师队伍的整体优化，规范教育硕士研究生导师的管理，提高教育硕士研究生培养质量，根据《吉首大学硕士研究生导师遴选条例 》、《吉首大学校外硕士研究生导师管理办法》[2012]57号，结合教育硕士专业学位点建设及教育硕士研究生培养工作的实际，特制定本办法。</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第二条  本办法所指“教育硕士研究生导师”是负责确定教育硕士研究生研究领域方向，指导教育硕士研究生开展基础教育与管理研究及实践工作，完成学位论文，对教育硕士研究生培养全面承担责任的教师。</w:t>
      </w:r>
      <w:r>
        <w:rPr>
          <w:rFonts w:hint="eastAsia" w:asciiTheme="minorEastAsia" w:hAnsiTheme="minorEastAsia"/>
          <w:color w:val="000000" w:themeColor="text1"/>
          <w:sz w:val="28"/>
          <w:szCs w:val="28"/>
          <w14:textFill>
            <w14:solidFill>
              <w14:schemeClr w14:val="tx1"/>
            </w14:solidFill>
          </w14:textFill>
        </w:rPr>
        <w:t xml:space="preserve"> </w:t>
      </w:r>
    </w:p>
    <w:p>
      <w:pPr>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第二章  教育硕士研究生导师遴选基本原则</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第三条  坚持遴选标准，严格要求，保证质量。</w:t>
      </w:r>
    </w:p>
    <w:p>
      <w:pPr>
        <w:numPr>
          <w:ilvl w:val="0"/>
          <w:numId w:val="1"/>
        </w:numPr>
        <w:ind w:left="0"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 xml:space="preserve"> </w:t>
      </w:r>
      <w:r>
        <w:rPr>
          <w:rFonts w:asciiTheme="minorEastAsia" w:hAnsiTheme="minorEastAsia"/>
          <w:bCs/>
          <w:color w:val="000000" w:themeColor="text1"/>
          <w:sz w:val="28"/>
          <w:szCs w:val="28"/>
          <w14:textFill>
            <w14:solidFill>
              <w14:schemeClr w14:val="tx1"/>
            </w14:solidFill>
          </w14:textFill>
        </w:rPr>
        <w:t xml:space="preserve"> </w:t>
      </w:r>
      <w:r>
        <w:rPr>
          <w:rFonts w:hint="eastAsia" w:asciiTheme="minorEastAsia" w:hAnsiTheme="minorEastAsia"/>
          <w:bCs/>
          <w:color w:val="000000" w:themeColor="text1"/>
          <w:sz w:val="28"/>
          <w:szCs w:val="28"/>
          <w14:textFill>
            <w14:solidFill>
              <w14:schemeClr w14:val="tx1"/>
            </w14:solidFill>
          </w14:textFill>
        </w:rPr>
        <w:t>严格遴选程序，遴选过程公开透明，公正公平，坚持公示制度。</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第五条  有利于教育硕士专业学位点建设，有利于提高教育硕士研究生导师指导水平，有利于优化教育硕士研究生导师队伍，有利于提高人才培养质量。</w:t>
      </w:r>
    </w:p>
    <w:p>
      <w:pPr>
        <w:jc w:val="center"/>
        <w:rPr>
          <w:rFonts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 xml:space="preserve">第三章  </w:t>
      </w:r>
      <w:bookmarkStart w:id="0" w:name="_Hlk531938491"/>
      <w:r>
        <w:rPr>
          <w:rFonts w:hint="eastAsia" w:asciiTheme="minorEastAsia" w:hAnsiTheme="minorEastAsia"/>
          <w:b/>
          <w:color w:val="000000" w:themeColor="text1"/>
          <w:sz w:val="28"/>
          <w:szCs w:val="28"/>
          <w14:textFill>
            <w14:solidFill>
              <w14:schemeClr w14:val="tx1"/>
            </w14:solidFill>
          </w14:textFill>
        </w:rPr>
        <w:t>教育硕士校内导师遴选</w:t>
      </w:r>
      <w:bookmarkEnd w:id="0"/>
      <w:r>
        <w:rPr>
          <w:rFonts w:hint="eastAsia" w:asciiTheme="minorEastAsia" w:hAnsiTheme="minorEastAsia"/>
          <w:b/>
          <w:color w:val="000000" w:themeColor="text1"/>
          <w:sz w:val="28"/>
          <w:szCs w:val="28"/>
          <w14:textFill>
            <w14:solidFill>
              <w14:schemeClr w14:val="tx1"/>
            </w14:solidFill>
          </w14:textFill>
        </w:rPr>
        <w:t xml:space="preserve">基本条件 </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第六条  熟悉教育硕士专业学位的特点，能较好地履行教育硕士研究生指导教师的职责。具有良好的职业道德，热爱基础教育事业，作风正派，治学严谨，能为人师表，教书育人，身心健康。</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第七条  教育硕士研究生导师应为具有教授、副教授或相当职称的现职人员，或具有博士学历的现职人员。</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第八条  身体健康，能够担负硕士研究生指导工作。具有正高级专业技术职称首次担任硕士研究生导师的年龄不得超过56岁，具有副高级专业技术职称首次遴选申请担任硕士研究生导师的年龄不得超过54岁。</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 xml:space="preserve">第九条  </w:t>
      </w:r>
      <w:r>
        <w:rPr>
          <w:rFonts w:hint="eastAsia" w:cs="Times New Roman" w:asciiTheme="minorEastAsia" w:hAnsiTheme="minorEastAsia"/>
          <w:bCs/>
          <w:color w:val="000000" w:themeColor="text1"/>
          <w:sz w:val="28"/>
          <w:szCs w:val="28"/>
          <w14:textFill>
            <w14:solidFill>
              <w14:schemeClr w14:val="tx1"/>
            </w14:solidFill>
          </w14:textFill>
        </w:rPr>
        <w:t>具有副高级专业技术职称的教学、科研人员担任硕士研究生导师，原则上应具有硕士以上（含硕士）学位，基础教育实践性成果丰富者学历可适当放宽至全日制本科学历，同时必须具有学士及以上学位。</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第十条  熟悉基础教育课程与教学，了解基础教育改革实际，有较高的基础教育研究能力，能够指导教育硕士开展教学实践、教学研究和教学创新。</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第十一条  至少能承担一门教育硕士专业学位研究生课程的教学或教育实践指导工作，能胜任指导教育硕士的学位论文（设计）工作。</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第十二条  积极从事基础教育方面的研究，具有一定的学术造诣。近4年内研究成果满足如下条件之一：</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一）近4年内须以第一作者身份，在省级以上（含省级）学术刊物或国家级教育类报刊杂志上公开发表3篇以上（含3篇）或在核心期刊上发表2篇以上（含2篇）与专业方向相关的学术论文；或正式出版1部以上（含1部）学术专著或主编教材2部以上（含2部）；或国家级科研成果奖（教学成果奖）三等奖以上排名前5或省部级科研成果（教学成果奖）三等奖以上排名前3。</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（二）具有从事相关专业工作3年以上经历或具有承担实践性较强科研项目及项目研究的经历，主持省厅级及以上教研或科研项目1项。</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 xml:space="preserve">第十三条 </w:t>
      </w:r>
      <w:r>
        <w:rPr>
          <w:rFonts w:asciiTheme="minorEastAsia" w:hAnsiTheme="minorEastAsia"/>
          <w:bCs/>
          <w:color w:val="000000" w:themeColor="text1"/>
          <w:sz w:val="28"/>
          <w:szCs w:val="28"/>
          <w14:textFill>
            <w14:solidFill>
              <w14:schemeClr w14:val="tx1"/>
            </w14:solidFill>
          </w14:textFill>
        </w:rPr>
        <w:t xml:space="preserve"> </w:t>
      </w:r>
      <w:r>
        <w:rPr>
          <w:rFonts w:hint="eastAsia" w:asciiTheme="minorEastAsia" w:hAnsiTheme="minorEastAsia"/>
          <w:bCs/>
          <w:color w:val="000000" w:themeColor="text1"/>
          <w:sz w:val="28"/>
          <w:szCs w:val="28"/>
          <w14:textFill>
            <w14:solidFill>
              <w14:schemeClr w14:val="tx1"/>
            </w14:solidFill>
          </w14:textFill>
        </w:rPr>
        <w:t>特殊情况由教育硕士专业学位研究生教育指导委员会另行研究审定。</w:t>
      </w:r>
    </w:p>
    <w:p>
      <w:pPr>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 xml:space="preserve">第四章 </w:t>
      </w:r>
      <w:r>
        <w:rPr>
          <w:rFonts w:hint="eastAsia" w:asciiTheme="minorEastAsia" w:hAnsiTheme="minorEastAsia"/>
          <w:b/>
          <w:bCs/>
          <w:color w:val="000000" w:themeColor="text1"/>
          <w:sz w:val="28"/>
          <w:szCs w:val="28"/>
          <w14:textFill>
            <w14:solidFill>
              <w14:schemeClr w14:val="tx1"/>
            </w14:solidFill>
          </w14:textFill>
        </w:rPr>
        <w:t xml:space="preserve"> </w:t>
      </w:r>
      <w:bookmarkStart w:id="1" w:name="_Hlk531938542"/>
      <w:r>
        <w:rPr>
          <w:rFonts w:hint="eastAsia" w:asciiTheme="minorEastAsia" w:hAnsiTheme="minorEastAsia"/>
          <w:b/>
          <w:color w:val="000000" w:themeColor="text1"/>
          <w:sz w:val="28"/>
          <w:szCs w:val="28"/>
          <w14:textFill>
            <w14:solidFill>
              <w14:schemeClr w14:val="tx1"/>
            </w14:solidFill>
          </w14:textFill>
        </w:rPr>
        <w:t>教育硕士校外实践型导师遴选</w:t>
      </w:r>
      <w:bookmarkEnd w:id="1"/>
      <w:r>
        <w:rPr>
          <w:rFonts w:hint="eastAsia" w:asciiTheme="minorEastAsia" w:hAnsiTheme="minorEastAsia"/>
          <w:b/>
          <w:color w:val="000000" w:themeColor="text1"/>
          <w:sz w:val="28"/>
          <w:szCs w:val="28"/>
          <w14:textFill>
            <w14:solidFill>
              <w14:schemeClr w14:val="tx1"/>
            </w14:solidFill>
          </w14:textFill>
        </w:rPr>
        <w:t>条件及职责</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第十四条  教育硕士校外实践型导师遴选基本条件</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 xml:space="preserve">（一）导师所在单位可提供教育硕士实践学习与生活的条件。 </w:t>
      </w:r>
    </w:p>
    <w:p>
      <w:pPr>
        <w:ind w:firstLine="560" w:firstLineChars="200"/>
        <w:rPr>
          <w:rFonts w:asciiTheme="minorEastAsia" w:hAnsiTheme="minorEastAsia"/>
          <w:bCs/>
          <w:color w:val="000000" w:themeColor="text1"/>
          <w:sz w:val="28"/>
          <w:szCs w:val="28"/>
          <w14:textFill>
            <w14:solidFill>
              <w14:schemeClr w14:val="tx1"/>
            </w14:solidFill>
          </w14:textFill>
        </w:rPr>
      </w:pPr>
      <w:bookmarkStart w:id="2" w:name="_Hlk531938407"/>
      <w:r>
        <w:rPr>
          <w:rFonts w:hint="eastAsia" w:asciiTheme="minorEastAsia" w:hAnsiTheme="minorEastAsia"/>
          <w:bCs/>
          <w:color w:val="000000" w:themeColor="text1"/>
          <w:sz w:val="28"/>
          <w:szCs w:val="28"/>
          <w14:textFill>
            <w14:solidFill>
              <w14:schemeClr w14:val="tx1"/>
            </w14:solidFill>
          </w14:textFill>
        </w:rPr>
        <w:t>（二）</w:t>
      </w:r>
      <w:bookmarkEnd w:id="2"/>
      <w:r>
        <w:rPr>
          <w:rFonts w:hint="eastAsia" w:asciiTheme="minorEastAsia" w:hAnsiTheme="minorEastAsia"/>
          <w:bCs/>
          <w:color w:val="000000" w:themeColor="text1"/>
          <w:sz w:val="28"/>
          <w:szCs w:val="28"/>
          <w14:textFill>
            <w14:solidFill>
              <w14:schemeClr w14:val="tx1"/>
            </w14:solidFill>
          </w14:textFill>
        </w:rPr>
        <w:t>业绩条件，至少满足下列条件之一：</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1、主持或参与完成1项市厅级教学研究项目。</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2、本人或本人培养辅导1年以上的学生，在本专业教学竞赛、考评中获省厅级优秀奖（取得名次）或获市（县）级一、二等奖。</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3、获市（县）教育行政部门组织的最佳课、优秀教学观摩课、新学新秀、教学能手、教学名师等教学奖。</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4、获市（县）级以上学科带头人、骨干教师、优秀教师、教学能手、劳动模范等专业技术工作先进称号。</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（三）特级教师、45岁以下的骨干教师遴选条件可适当放宽。</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（四）身体健康，年龄一般不超过56岁（1962年11月30日之后出生），40岁（1978年11月30日之后出生）以下者须具有硕士学位。</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五）熟悉本专业课程知识和技能体系,熟悉教育硕士专业人才培养目标和人才培养方案，能制定学生实习计划,具有实际指导学生实习的能力,能为学生的专业学习、技能训练、职业素质养成和个性发展提供有效指导。</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（六）能认真履行实践导师职责，了解和掌握国家、学校有关教育硕士专业学位研究生教育的政策、法规，具有良好的职业道德与敬业精神。愿意为我校教育硕士专业学位研究生教育事业做出努力和贡献。</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 xml:space="preserve"> 第十五条  教育硕士校外实践型导师</w:t>
      </w:r>
      <w:bookmarkStart w:id="3" w:name="_Hlk531938520"/>
      <w:r>
        <w:rPr>
          <w:rFonts w:hint="eastAsia" w:asciiTheme="minorEastAsia" w:hAnsiTheme="minorEastAsia"/>
          <w:bCs/>
          <w:color w:val="000000" w:themeColor="text1"/>
          <w:sz w:val="28"/>
          <w:szCs w:val="28"/>
          <w14:textFill>
            <w14:solidFill>
              <w14:schemeClr w14:val="tx1"/>
            </w14:solidFill>
          </w14:textFill>
        </w:rPr>
        <w:t>职责</w:t>
      </w:r>
      <w:bookmarkEnd w:id="3"/>
      <w:r>
        <w:rPr>
          <w:rFonts w:hint="eastAsia" w:asciiTheme="minorEastAsia" w:hAnsiTheme="minorEastAsia"/>
          <w:bCs/>
          <w:color w:val="000000" w:themeColor="text1"/>
          <w:sz w:val="28"/>
          <w:szCs w:val="28"/>
          <w14:textFill>
            <w14:solidFill>
              <w14:schemeClr w14:val="tx1"/>
            </w14:solidFill>
          </w14:textFill>
        </w:rPr>
        <w:t xml:space="preserve"> </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 xml:space="preserve">（一）校外实践型导师指导硕士研究生，必须配备一名校内同专业学术型导师共同指导。 </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 xml:space="preserve">（二）校外实践型导师应与校内学术型硕士生导师合作制定研究生应用时间计划，负责研究生实践项目的安排、进行、指导及完成情况的评议。 </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 xml:space="preserve">（三）协同校内硕士导师负责研究生的思想、学习、生活方面的教育，定期与校内导师沟通和交流，为研究生就业提供指导和帮助。 </w:t>
      </w:r>
    </w:p>
    <w:p>
      <w:pPr>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第五章  硕士研究生导师遴选</w:t>
      </w:r>
      <w:bookmarkStart w:id="4" w:name="_Hlk531938499"/>
      <w:r>
        <w:rPr>
          <w:rFonts w:hint="eastAsia" w:asciiTheme="minorEastAsia" w:hAnsiTheme="minorEastAsia"/>
          <w:b/>
          <w:color w:val="000000" w:themeColor="text1"/>
          <w:sz w:val="28"/>
          <w:szCs w:val="28"/>
          <w14:textFill>
            <w14:solidFill>
              <w14:schemeClr w14:val="tx1"/>
            </w14:solidFill>
          </w14:textFill>
        </w:rPr>
        <w:t>程序</w:t>
      </w:r>
      <w:bookmarkEnd w:id="4"/>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 xml:space="preserve">第十六条 </w:t>
      </w:r>
      <w:r>
        <w:rPr>
          <w:rFonts w:asciiTheme="minorEastAsia" w:hAnsiTheme="minorEastAsia"/>
          <w:bCs/>
          <w:color w:val="000000" w:themeColor="text1"/>
          <w:sz w:val="28"/>
          <w:szCs w:val="28"/>
          <w14:textFill>
            <w14:solidFill>
              <w14:schemeClr w14:val="tx1"/>
            </w14:solidFill>
          </w14:textFill>
        </w:rPr>
        <w:t xml:space="preserve"> </w:t>
      </w:r>
      <w:bookmarkStart w:id="5" w:name="_Hlk531938691"/>
      <w:bookmarkStart w:id="6" w:name="_Hlk531938673"/>
      <w:r>
        <w:rPr>
          <w:rFonts w:hint="eastAsia" w:asciiTheme="minorEastAsia" w:hAnsiTheme="minorEastAsia"/>
          <w:bCs/>
          <w:color w:val="000000" w:themeColor="text1"/>
          <w:sz w:val="28"/>
          <w:szCs w:val="28"/>
          <w14:textFill>
            <w14:solidFill>
              <w14:schemeClr w14:val="tx1"/>
            </w14:solidFill>
          </w14:textFill>
        </w:rPr>
        <w:t>教育硕士</w:t>
      </w:r>
      <w:bookmarkEnd w:id="5"/>
      <w:r>
        <w:rPr>
          <w:rFonts w:hint="eastAsia" w:asciiTheme="minorEastAsia" w:hAnsiTheme="minorEastAsia"/>
          <w:bCs/>
          <w:color w:val="000000" w:themeColor="text1"/>
          <w:sz w:val="28"/>
          <w:szCs w:val="28"/>
          <w14:textFill>
            <w14:solidFill>
              <w14:schemeClr w14:val="tx1"/>
            </w14:solidFill>
          </w14:textFill>
        </w:rPr>
        <w:t>校内导师遴选</w:t>
      </w:r>
      <w:bookmarkEnd w:id="6"/>
      <w:r>
        <w:rPr>
          <w:rFonts w:hint="eastAsia" w:asciiTheme="minorEastAsia" w:hAnsiTheme="minorEastAsia"/>
          <w:bCs/>
          <w:color w:val="000000" w:themeColor="text1"/>
          <w:sz w:val="28"/>
          <w:szCs w:val="28"/>
          <w14:textFill>
            <w14:solidFill>
              <w14:schemeClr w14:val="tx1"/>
            </w14:solidFill>
          </w14:textFill>
        </w:rPr>
        <w:t>程序</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一）教育硕士校内导师遴选工作由教育硕士学位评定分委员会组织进行。教育硕士学位评定分委员会召开专门会议，根据硕士点学科带头人的建议，初步遴选教育硕士研究生导师，将初选结果报学校研究生院审核，由学校学位评定委员会进行资格审定。</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（二）</w:t>
      </w:r>
      <w:bookmarkStart w:id="7" w:name="_Hlk531939512"/>
      <w:r>
        <w:rPr>
          <w:rFonts w:hint="eastAsia" w:asciiTheme="minorEastAsia" w:hAnsiTheme="minorEastAsia"/>
          <w:bCs/>
          <w:color w:val="000000" w:themeColor="text1"/>
          <w:sz w:val="28"/>
          <w:szCs w:val="28"/>
          <w14:textFill>
            <w14:solidFill>
              <w14:schemeClr w14:val="tx1"/>
            </w14:solidFill>
          </w14:textFill>
        </w:rPr>
        <w:t>教育</w:t>
      </w:r>
      <w:bookmarkEnd w:id="7"/>
      <w:r>
        <w:rPr>
          <w:rFonts w:hint="eastAsia" w:asciiTheme="minorEastAsia" w:hAnsiTheme="minorEastAsia"/>
          <w:bCs/>
          <w:color w:val="000000" w:themeColor="text1"/>
          <w:sz w:val="28"/>
          <w:szCs w:val="28"/>
          <w14:textFill>
            <w14:solidFill>
              <w14:schemeClr w14:val="tx1"/>
            </w14:solidFill>
          </w14:textFill>
        </w:rPr>
        <w:t>硕士研究生导师遴选按一级学科或专业学位类别进行，每位申请者可担任一个二级学科或领域的硕士研究生导师，二级学科或领域一旦认定，不得改动。</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（三）</w:t>
      </w:r>
      <w:bookmarkStart w:id="8" w:name="_Hlk531939559"/>
      <w:r>
        <w:rPr>
          <w:rFonts w:hint="eastAsia" w:asciiTheme="minorEastAsia" w:hAnsiTheme="minorEastAsia"/>
          <w:bCs/>
          <w:color w:val="000000" w:themeColor="text1"/>
          <w:sz w:val="28"/>
          <w:szCs w:val="28"/>
          <w14:textFill>
            <w14:solidFill>
              <w14:schemeClr w14:val="tx1"/>
            </w14:solidFill>
          </w14:textFill>
        </w:rPr>
        <w:t>教育硕士</w:t>
      </w:r>
      <w:bookmarkEnd w:id="8"/>
      <w:r>
        <w:rPr>
          <w:rFonts w:hint="eastAsia" w:asciiTheme="minorEastAsia" w:hAnsiTheme="minorEastAsia"/>
          <w:bCs/>
          <w:color w:val="000000" w:themeColor="text1"/>
          <w:sz w:val="28"/>
          <w:szCs w:val="28"/>
          <w14:textFill>
            <w14:solidFill>
              <w14:schemeClr w14:val="tx1"/>
            </w14:solidFill>
          </w14:textFill>
        </w:rPr>
        <w:t>学位评定分委员会要对申请者材料的真实性及科研、教学能力进行审议，采取无记名投票方式表决。获得教育硕士学位评定分委员会委员2/3以上同意者入选。</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 xml:space="preserve">第十七条 </w:t>
      </w:r>
      <w:r>
        <w:rPr>
          <w:rFonts w:asciiTheme="minorEastAsia" w:hAnsiTheme="minorEastAsia"/>
          <w:bCs/>
          <w:color w:val="000000" w:themeColor="text1"/>
          <w:sz w:val="28"/>
          <w:szCs w:val="28"/>
          <w14:textFill>
            <w14:solidFill>
              <w14:schemeClr w14:val="tx1"/>
            </w14:solidFill>
          </w14:textFill>
        </w:rPr>
        <w:t xml:space="preserve"> </w:t>
      </w:r>
      <w:r>
        <w:rPr>
          <w:rFonts w:hint="eastAsia" w:asciiTheme="minorEastAsia" w:hAnsiTheme="minorEastAsia"/>
          <w:bCs/>
          <w:color w:val="000000" w:themeColor="text1"/>
          <w:sz w:val="28"/>
          <w:szCs w:val="28"/>
          <w14:textFill>
            <w14:solidFill>
              <w14:schemeClr w14:val="tx1"/>
            </w14:solidFill>
          </w14:textFill>
        </w:rPr>
        <w:t>教育硕士校外实践型导师遴选程序</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 xml:space="preserve">（一）选聘人数原则上按1:1的比例确定,即每位硕士研究生配备一名校外实践导师。 </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 xml:space="preserve">（二）选聘应由拟聘用硕士点学科带头人提议，教育硕士专业学位评定分委员会审核并同意，研究生处备案，报教育硕士专业学位评定分委员会审批。 </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 xml:space="preserve">（三）聘期为三年，期满经考核合格者可续聘。 </w:t>
      </w:r>
    </w:p>
    <w:p>
      <w:pPr>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附则</w:t>
      </w:r>
    </w:p>
    <w:p>
      <w:pPr>
        <w:ind w:firstLine="560" w:firstLineChars="200"/>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第十八条  其他未尽事宜按《吉首大学硕士研究生导师遴选条例》办理。</w:t>
      </w:r>
    </w:p>
    <w:p>
      <w:pPr>
        <w:ind w:firstLine="560" w:firstLineChars="200"/>
        <w:rPr>
          <w:rFonts w:hint="eastAsia"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第十九条  本办法自公布之日起执行，由</w:t>
      </w:r>
      <w:r>
        <w:rPr>
          <w:rFonts w:hint="eastAsia" w:asciiTheme="minorEastAsia" w:hAnsiTheme="minorEastAsia"/>
          <w:bCs/>
          <w:color w:val="000000" w:themeColor="text1"/>
          <w:sz w:val="28"/>
          <w:szCs w:val="28"/>
          <w14:textFill>
            <w14:solidFill>
              <w14:schemeClr w14:val="tx1"/>
            </w14:solidFill>
          </w14:textFill>
        </w:rPr>
        <w:t>教育硕士专业学位评定分委员会</w:t>
      </w:r>
      <w:r>
        <w:rPr>
          <w:rFonts w:hint="eastAsia" w:cs="Times New Roman" w:asciiTheme="minorEastAsia" w:hAnsiTheme="minorEastAsia"/>
          <w:bCs/>
          <w:color w:val="000000" w:themeColor="text1"/>
          <w:sz w:val="28"/>
          <w:szCs w:val="28"/>
          <w14:textFill>
            <w14:solidFill>
              <w14:schemeClr w14:val="tx1"/>
            </w14:solidFill>
          </w14:textFill>
        </w:rPr>
        <w:t>负责解释。</w:t>
      </w:r>
      <w:bookmarkStart w:id="9" w:name="_GoBack"/>
      <w:bookmarkEnd w:id="9"/>
    </w:p>
    <w:p>
      <w:pPr>
        <w:ind w:firstLine="560" w:firstLineChars="200"/>
        <w:jc w:val="right"/>
        <w:rPr>
          <w:rFonts w:hint="eastAsia" w:cs="Times New Roman" w:asciiTheme="minorEastAsia" w:hAnsiTheme="minorEastAsia" w:eastAsiaTheme="minorEastAsia"/>
          <w:bCs/>
          <w:color w:val="000000" w:themeColor="text1"/>
          <w:sz w:val="28"/>
          <w:szCs w:val="28"/>
          <w:lang w:val="en-US" w:eastAsia="zh-CN"/>
          <w14:textFill>
            <w14:solidFill>
              <w14:schemeClr w14:val="tx1"/>
            </w14:solidFill>
          </w14:textFill>
        </w:rPr>
      </w:pPr>
      <w:r>
        <w:rPr>
          <w:rFonts w:hint="eastAsia" w:cs="Times New Roman" w:asciiTheme="minorEastAsia" w:hAnsiTheme="minorEastAsia"/>
          <w:bCs/>
          <w:color w:val="000000" w:themeColor="text1"/>
          <w:sz w:val="28"/>
          <w:szCs w:val="28"/>
          <w:lang w:val="en-US" w:eastAsia="zh-CN"/>
          <w14:textFill>
            <w14:solidFill>
              <w14:schemeClr w14:val="tx1"/>
            </w14:solidFill>
          </w14:textFill>
        </w:rPr>
        <w:t xml:space="preserve">                                    教育科学研究院</w:t>
      </w:r>
    </w:p>
    <w:p>
      <w:pPr>
        <w:ind w:firstLine="560" w:firstLineChars="200"/>
        <w:jc w:val="righ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2018年12月7日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515C3"/>
    <w:multiLevelType w:val="multilevel"/>
    <w:tmpl w:val="40B515C3"/>
    <w:lvl w:ilvl="0" w:tentative="0">
      <w:start w:val="4"/>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15"/>
    <w:rsid w:val="00010092"/>
    <w:rsid w:val="00015963"/>
    <w:rsid w:val="00017598"/>
    <w:rsid w:val="000239F4"/>
    <w:rsid w:val="00035B7E"/>
    <w:rsid w:val="000567DB"/>
    <w:rsid w:val="00072E4B"/>
    <w:rsid w:val="000911F7"/>
    <w:rsid w:val="000B0208"/>
    <w:rsid w:val="000C23AC"/>
    <w:rsid w:val="00100B0F"/>
    <w:rsid w:val="001068EE"/>
    <w:rsid w:val="00112459"/>
    <w:rsid w:val="00165305"/>
    <w:rsid w:val="001701F5"/>
    <w:rsid w:val="001C1F5E"/>
    <w:rsid w:val="001E0A5D"/>
    <w:rsid w:val="001F19B4"/>
    <w:rsid w:val="0020269E"/>
    <w:rsid w:val="0020427F"/>
    <w:rsid w:val="00225BA0"/>
    <w:rsid w:val="002753E5"/>
    <w:rsid w:val="0029115E"/>
    <w:rsid w:val="002A4B8A"/>
    <w:rsid w:val="002B04E1"/>
    <w:rsid w:val="002C5540"/>
    <w:rsid w:val="002E38D7"/>
    <w:rsid w:val="002E7F76"/>
    <w:rsid w:val="00322788"/>
    <w:rsid w:val="00355578"/>
    <w:rsid w:val="00365831"/>
    <w:rsid w:val="00370F41"/>
    <w:rsid w:val="00374759"/>
    <w:rsid w:val="003821FD"/>
    <w:rsid w:val="0039418A"/>
    <w:rsid w:val="003A1535"/>
    <w:rsid w:val="003C747C"/>
    <w:rsid w:val="003E3328"/>
    <w:rsid w:val="003E7A6A"/>
    <w:rsid w:val="00477410"/>
    <w:rsid w:val="00485AAC"/>
    <w:rsid w:val="00490030"/>
    <w:rsid w:val="004B7004"/>
    <w:rsid w:val="004D0CDF"/>
    <w:rsid w:val="005003F9"/>
    <w:rsid w:val="005722EC"/>
    <w:rsid w:val="00573C1E"/>
    <w:rsid w:val="005763D3"/>
    <w:rsid w:val="0058174D"/>
    <w:rsid w:val="00583108"/>
    <w:rsid w:val="005B0420"/>
    <w:rsid w:val="005D3EA1"/>
    <w:rsid w:val="005F10E5"/>
    <w:rsid w:val="005F28C1"/>
    <w:rsid w:val="00600D15"/>
    <w:rsid w:val="00621F95"/>
    <w:rsid w:val="006227FD"/>
    <w:rsid w:val="00644AF4"/>
    <w:rsid w:val="00662EEC"/>
    <w:rsid w:val="006F131A"/>
    <w:rsid w:val="00700C13"/>
    <w:rsid w:val="00701189"/>
    <w:rsid w:val="007043D2"/>
    <w:rsid w:val="007142F7"/>
    <w:rsid w:val="00725978"/>
    <w:rsid w:val="007478C5"/>
    <w:rsid w:val="00752456"/>
    <w:rsid w:val="00793563"/>
    <w:rsid w:val="007A0148"/>
    <w:rsid w:val="007B0756"/>
    <w:rsid w:val="0081693C"/>
    <w:rsid w:val="00822629"/>
    <w:rsid w:val="00831B1A"/>
    <w:rsid w:val="00840A71"/>
    <w:rsid w:val="00845B9D"/>
    <w:rsid w:val="00847911"/>
    <w:rsid w:val="00863A80"/>
    <w:rsid w:val="008A0FDC"/>
    <w:rsid w:val="008C69B9"/>
    <w:rsid w:val="008F4DD2"/>
    <w:rsid w:val="0090645F"/>
    <w:rsid w:val="0095199A"/>
    <w:rsid w:val="00970358"/>
    <w:rsid w:val="009A1D0C"/>
    <w:rsid w:val="009A43CF"/>
    <w:rsid w:val="009A4B99"/>
    <w:rsid w:val="009B5B9C"/>
    <w:rsid w:val="009B5E60"/>
    <w:rsid w:val="009D20ED"/>
    <w:rsid w:val="009E2C3A"/>
    <w:rsid w:val="009F4F2A"/>
    <w:rsid w:val="00A45354"/>
    <w:rsid w:val="00A65D05"/>
    <w:rsid w:val="00A8159D"/>
    <w:rsid w:val="00A8297C"/>
    <w:rsid w:val="00AA0D9F"/>
    <w:rsid w:val="00AA4CD9"/>
    <w:rsid w:val="00AC67A3"/>
    <w:rsid w:val="00AD1DAE"/>
    <w:rsid w:val="00AD36BB"/>
    <w:rsid w:val="00AD39D8"/>
    <w:rsid w:val="00B35140"/>
    <w:rsid w:val="00B44BFF"/>
    <w:rsid w:val="00B630E6"/>
    <w:rsid w:val="00B74D02"/>
    <w:rsid w:val="00B977A8"/>
    <w:rsid w:val="00BA1EEE"/>
    <w:rsid w:val="00BA686C"/>
    <w:rsid w:val="00BA7099"/>
    <w:rsid w:val="00BC6E28"/>
    <w:rsid w:val="00BD143D"/>
    <w:rsid w:val="00C02664"/>
    <w:rsid w:val="00C17232"/>
    <w:rsid w:val="00C53CAF"/>
    <w:rsid w:val="00C72CA3"/>
    <w:rsid w:val="00CC7C98"/>
    <w:rsid w:val="00CF5391"/>
    <w:rsid w:val="00D026D6"/>
    <w:rsid w:val="00D03228"/>
    <w:rsid w:val="00D038A2"/>
    <w:rsid w:val="00D373B2"/>
    <w:rsid w:val="00D42ED8"/>
    <w:rsid w:val="00D84897"/>
    <w:rsid w:val="00D954CC"/>
    <w:rsid w:val="00DA35FF"/>
    <w:rsid w:val="00DA44F6"/>
    <w:rsid w:val="00DB0F7C"/>
    <w:rsid w:val="00DC4E9C"/>
    <w:rsid w:val="00DE7459"/>
    <w:rsid w:val="00DF57DE"/>
    <w:rsid w:val="00E110F6"/>
    <w:rsid w:val="00E242C6"/>
    <w:rsid w:val="00E247EC"/>
    <w:rsid w:val="00E34200"/>
    <w:rsid w:val="00E4085F"/>
    <w:rsid w:val="00E47388"/>
    <w:rsid w:val="00E53EE3"/>
    <w:rsid w:val="00E65BCA"/>
    <w:rsid w:val="00E75CD3"/>
    <w:rsid w:val="00EA00BE"/>
    <w:rsid w:val="00EA1FEA"/>
    <w:rsid w:val="00EA423A"/>
    <w:rsid w:val="00EC3E4B"/>
    <w:rsid w:val="00EE761B"/>
    <w:rsid w:val="00F078C6"/>
    <w:rsid w:val="00F07BA7"/>
    <w:rsid w:val="00F212D3"/>
    <w:rsid w:val="00F53998"/>
    <w:rsid w:val="00F9100D"/>
    <w:rsid w:val="00F93AC2"/>
    <w:rsid w:val="00FA1969"/>
    <w:rsid w:val="00FB6644"/>
    <w:rsid w:val="00FC0FBC"/>
    <w:rsid w:val="00FD1986"/>
    <w:rsid w:val="00FE0560"/>
    <w:rsid w:val="0102677F"/>
    <w:rsid w:val="0159730B"/>
    <w:rsid w:val="02276F13"/>
    <w:rsid w:val="02360468"/>
    <w:rsid w:val="05000C8B"/>
    <w:rsid w:val="07094A78"/>
    <w:rsid w:val="074930CE"/>
    <w:rsid w:val="07B567F3"/>
    <w:rsid w:val="09025A4C"/>
    <w:rsid w:val="09600E8D"/>
    <w:rsid w:val="09786B59"/>
    <w:rsid w:val="09BF5612"/>
    <w:rsid w:val="0E0B23D3"/>
    <w:rsid w:val="0EC87968"/>
    <w:rsid w:val="0F58033E"/>
    <w:rsid w:val="0FC07AEC"/>
    <w:rsid w:val="11710A60"/>
    <w:rsid w:val="146E6C12"/>
    <w:rsid w:val="149A4728"/>
    <w:rsid w:val="15BB5BAE"/>
    <w:rsid w:val="16D02CA0"/>
    <w:rsid w:val="199C077B"/>
    <w:rsid w:val="19E82248"/>
    <w:rsid w:val="1B72367A"/>
    <w:rsid w:val="1CBE1DFF"/>
    <w:rsid w:val="1DA40DD6"/>
    <w:rsid w:val="205B7805"/>
    <w:rsid w:val="22445126"/>
    <w:rsid w:val="22810EB0"/>
    <w:rsid w:val="23296425"/>
    <w:rsid w:val="23AD5A96"/>
    <w:rsid w:val="24297295"/>
    <w:rsid w:val="24994056"/>
    <w:rsid w:val="2795065F"/>
    <w:rsid w:val="28F045C5"/>
    <w:rsid w:val="2B405796"/>
    <w:rsid w:val="2BC333D5"/>
    <w:rsid w:val="2CA27EC3"/>
    <w:rsid w:val="2D6007D3"/>
    <w:rsid w:val="2D6A1F58"/>
    <w:rsid w:val="2DBC215E"/>
    <w:rsid w:val="30D33527"/>
    <w:rsid w:val="315151EF"/>
    <w:rsid w:val="353D6755"/>
    <w:rsid w:val="364A4AA2"/>
    <w:rsid w:val="3C01117A"/>
    <w:rsid w:val="3D7B2220"/>
    <w:rsid w:val="3DD279DB"/>
    <w:rsid w:val="40CC1D30"/>
    <w:rsid w:val="420A0B8F"/>
    <w:rsid w:val="449806D9"/>
    <w:rsid w:val="44DC19D6"/>
    <w:rsid w:val="4A8E4A6E"/>
    <w:rsid w:val="4AE038A6"/>
    <w:rsid w:val="50330B15"/>
    <w:rsid w:val="50FD61D2"/>
    <w:rsid w:val="54021341"/>
    <w:rsid w:val="544923E7"/>
    <w:rsid w:val="563532FE"/>
    <w:rsid w:val="568573B7"/>
    <w:rsid w:val="57DC7788"/>
    <w:rsid w:val="5ADF75F2"/>
    <w:rsid w:val="5B935171"/>
    <w:rsid w:val="5FB77BB3"/>
    <w:rsid w:val="5FED5799"/>
    <w:rsid w:val="60E7763B"/>
    <w:rsid w:val="64AA53F9"/>
    <w:rsid w:val="65FC04E4"/>
    <w:rsid w:val="66585D4D"/>
    <w:rsid w:val="66E5336D"/>
    <w:rsid w:val="690F7D3A"/>
    <w:rsid w:val="6BA44C27"/>
    <w:rsid w:val="6CCD3CB5"/>
    <w:rsid w:val="6D4623F6"/>
    <w:rsid w:val="6E972651"/>
    <w:rsid w:val="6F4E798C"/>
    <w:rsid w:val="72883536"/>
    <w:rsid w:val="72C9427D"/>
    <w:rsid w:val="73AE5EF1"/>
    <w:rsid w:val="756E4F0A"/>
    <w:rsid w:val="77B72556"/>
    <w:rsid w:val="77F66640"/>
    <w:rsid w:val="7ADC794A"/>
    <w:rsid w:val="7D020B59"/>
    <w:rsid w:val="7EAB7FD1"/>
    <w:rsid w:val="7EAC6E34"/>
    <w:rsid w:val="7ED66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373</Words>
  <Characters>2130</Characters>
  <Lines>17</Lines>
  <Paragraphs>4</Paragraphs>
  <TotalTime>4</TotalTime>
  <ScaleCrop>false</ScaleCrop>
  <LinksUpToDate>false</LinksUpToDate>
  <CharactersWithSpaces>2499</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2018-11-13T03:04:00Z</dcterms:created>
  <dc:creator>xb21cn</dc:creator>
  <cp:lastModifiedBy>Administrator</cp:lastModifiedBy>
  <dcterms:modified xsi:type="dcterms:W3CDTF">2018-12-07T08:22:27Z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